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2015/27 + IV 2016/329 vom 29. März 2018</w:t>
      </w:r>
    </w:p>
    <w:p>
      <w:r>
        <w:t>Sg Versicherungsgericht, 2018-03-29, DE</w:t>
      </w:r>
    </w:p>
    <w:p>
      <w:r>
        <w:rPr>
          <w:b/>
        </w:rPr>
        <w:t xml:space="preserve">Quelle: </w:t>
      </w:r>
      <w:r>
        <w:t>https://mcp.opencaselaw.ch/entscheid/sg_publikationen_IV 2015_27 + IV 2016_329</w:t>
      </w:r>
    </w:p>
    <w:p>
      <w:r>
        <w:t>FR: SG_VERSICHERUNGSGERICHT IV 2015/27 + IV 2016/329 du 29 mars 2018</w:t>
      </w:r>
    </w:p>
    <w:p>
      <w:r>
        <w:t>IT: SG_VERSICHERUNGSGERICHT IV 2015/27 + IV 2016/329 del 29 marzo 2018</w:t>
      </w:r>
    </w:p>
    <w:p>
      <w:pPr>
        <w:pStyle w:val="Heading2"/>
      </w:pPr>
      <w:r>
        <w:t>Regeste</w:t>
      </w:r>
    </w:p>
    <w:p>
      <w:r>
        <w:t>Art. 28 IVG und Art. 42 IVG. Gerichtsgutachten. Zusprache einer befristeten halben Rente und einer anschliessenden ganzen Rente (IV 2015/27). Abweisung des Gesuchs um eine Hilflosenentschädigung mangels Hilflosigkeit (IV 2016/329) (Entscheid des Versicherungsgerichts des Kantons St. Gallen vom 29. März 2018, IV 2015/27 und IV 2016/329). Entscheid vom 29. März 2018</w:t>
      </w:r>
    </w:p>
    <w:p>
      <w:pPr>
        <w:pStyle w:val="Heading2"/>
      </w:pPr>
      <w:r>
        <w:t>Erwägungen</w:t>
      </w:r>
    </w:p>
    <w:p>
      <w:r>
        <w:rPr>
          <w:b/>
        </w:rPr>
        <w:t>E. 1</w:t>
      </w:r>
    </w:p>
    <w:p>
      <w:r>
        <w:t>1.1  Dem Verfahren IV 2015/27 betreffend Rente und dem Verfahren IV 2016/329 betreffend Hilflosenentschädigung liegt derselbe Gesundheitsschaden zugrunde. Die Gerichtsgutachter haben sich in ihrer Beurteilung vom 31. Dezember 2017 sowohl zur Arbeitsunfähigkeit als auch zur Hilflosigkeit des Beschwerdeführers geäussert. Es stehen sich dieselben Parteien gegenüber. Es rechtfertigt sich daher, die beiden Verfahren zu vereinigen. 1.2  Nach ständiger Rechtsprechung beurteilt das Sozialversicherungsgericht die Gesetzmässigkeit der Verwaltungsverfügungen in der Regel nach dem Sachverhalt, der zur Zeit des Verfügungserlasses gegeben war.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jedoch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die Verfahrensrechte der Parteien, insbesondere deren Anspruch auf rechtliches Gehör, respektiert worden sind (siehe zum Ganzen Urteil des Bundesgerichts vom 15. Oktober 2015, 9C_540/2015, E. 3.1 mit Hinweisen). Diese Voraussetzungen sind vorliegend unbestrittenermassen erfüllt, weshalb der Streitgegenstand in zeitlicher Hinsicht bis zum von den Gerichtsgutachtern beurteilten Zeitpunkt (6., 11., 12. und 24. April sowie 8. Juni 2017) auszudehnen ist. Der danach eingetretene Sachverhalt bildet nicht Gegenstand des vorliegenden Beschwerdeverfahrens. Von den Parteien ist denn auch nichts dagegen eingewendet worden. 1.3  Im Schreiben vom 14. Februar 2018 verzichtete der Beschwerdeführer sinngemäss auf die Durchführung einer mündlichen Verhandlung („Ich gehe deshalb davon aus, dass Sie dem Versicherten nunmehr eine ganze Rente gewähren werden“, act. G 37).</w:t>
      </w:r>
    </w:p>
    <w:p>
      <w:r>
        <w:rPr>
          <w:b/>
        </w:rPr>
        <w:t>E. 2</w:t>
      </w:r>
    </w:p>
    <w:p>
      <w:r>
        <w:t>Zwischen den Parteien umstritten und nachfolgend zu prüfen ist zunächst der Rentenanspruch des Beschwerdeführers. 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3</w:t>
      </w:r>
    </w:p>
    <w:p>
      <w:r>
        <w:t>Bei der Würdigung der gerichtsgutachterlichen Beurteilung vom 31. Dezember 2017 (act. G 31) fällt ins Gewicht, dass sie auf eigenständigen Abklärungen beruht und für die streitigen Belange umfassend ist. Die medizinischen Vorakten wurden verwertet und diskutiert. Abweichungen von den Vorakten wurden eingehend und nachvollziehbar begründet. Die vom Beschwerdeführer geklagten Leiden wurden umfassend sowie interdisziplinär berücksichtigt und namentlich im Rahmen einer Konsistenzprüfung gewürdigt (siehe hierzu insbesondere S. 21 f. des psychiatrischen Teilgutachtens). Die sowohl für die angestammte als auch für eine leidensangepasste Tätigkeit seit 14. August 2012 bescheinigten Arbeitsunfähigkeiten leuchten in der Darlegung der medizinischen Zusammenhänge und in der Beurteilung der medizinischen Situation ein. Weiter bestehen keine Anhaltspunkte dafür, dass objektiv wesentliche Tatsachen nicht berücksichtigt worden wären. Die Parteien haben denn auch zu Recht keine Einwände gegen die Beweiskraft des Gerichtsgutachtens erhoben. Gestützt darauf ist deshalb davon auszugehen, dass der Beschwerdeführer bezogen auf die angestammte Tätigkeit als Lagermitarbeiter/Logistiker seit 14. August 2012 andauernd vollständig arbeitsunfähig ist (act. G 31, S. 16). Für leidensangepasste Tätigkeiten bescheinigten die Gerichtsgutachter während der ersten 6 Monate nach der Rückenoperation im Oktober 2012 bis April 2013 eine 100%ige Arbeitsunfähigkeit, anschliessend eine 50%ige Arbeitsunfähigkeit und seit der Einweisung in eine tagesklinische Therapie im Dezember 2015 wieder eine 100%ige Arbeitsunfähigkeit (act. G 31, S. 16 f.).</w:t>
      </w:r>
    </w:p>
    <w:p>
      <w:r>
        <w:rPr>
          <w:b/>
        </w:rPr>
        <w:t>E. 4</w:t>
      </w:r>
    </w:p>
    <w:p>
      <w:r>
        <w:t>Bei der Bestimmung der Vergleichseinkommen gilt es zu beachten, dass die vom Beschwerdeführer erzielten Löhne keine aussagekräftige Grundlage für die Ermittlung des Valideneinkommens bilden (siehe zu den stark schwankenden Einkommen den Auszug aus dem individuellen Konto des Beschwerdeführers in IV-act. 42). Unter diesen Umständen ist der Invaliditätsgrad gestützt auf einen Prozentvergleich zu bestimmen (siehe zum Prozentvergleich etwa Urteil des Bundesgerichts vom 6. April 2016, 8C_628/2015, E. 5.3.1 und E. 5.3.5 mit Hinweisen). Die Höhe des Tabellenlohnabzugs kann vorliegend offen bleiben, da zumindest keine Gründe ersichtlich sind, die einen rentenrelevanten Tabellenlohnabzug von mehr als 15% rechtfertigen. Bei einer 50%igen Arbeitsunfähigkeit und einem Tabellenlohnabzug von - wenn überhaupt - höchstens 15% ergibt sich ein Invaliditätsgrad von aufgerundet 58% (50% + [50% x 15%]) und bei einer 100%igen Arbeitsunfähigkeit resultiert ein Invaliditätsgrad von 100%. Da sich der Beschwerdeführer am 25. September 2012 zum IV-Leistungsbezug angemeldet hat (IV-act. 34) und die langandauernde Arbeitsunfähigkeit im Sinn von Art. 28 Abs. 1 lit. b IVG seit 14. August 2012 eingetreten ist, beginnt der Anspruch auf eine halbe Rente am 1. August 2013. Aufgrund der im Dezember 2015 eingetretenen Verschlechterung und in Nachachtung der dreimonatigen Wartefrist gemäss Art. 88a Abs. 2 der Verordnung über die Invalidenversicherung (IVV; SR 831.201) hat der Beschwerdeführer ab 1. April 2016 Anspruch auf eine ganze Rente.</w:t>
      </w:r>
    </w:p>
    <w:p>
      <w:r>
        <w:rPr>
          <w:b/>
        </w:rPr>
        <w:t>E. 5</w:t>
      </w:r>
    </w:p>
    <w:p>
      <w:r>
        <w:t>Zu prüfen bleibt der Anspruch des Beschwerdeführers auf eine Hilflosenentschädigung. 5.1  Versicherte mit Wohnsitz und gewöhnlichem Aufenthalt in der Schweiz, die hilflos sind, haben nach Art. 42 Abs. 1 Satz 1 IVG Anspruch auf eine Hilflosenentschädigung. Als hilflos gilt, wer wegen der Beeinträchtigung der Gesundheit für alltägliche Lebensverrichtungen dauernd der Hilfe Dritter oder der persönlichen Überwachung bedarf (Art. 9 ATSG). Die massgebenden alltäglichen Lebensverrichtungen betreffen sechs Bereiche: Ankleiden/Auskleiden, Aufstehen/Absitzen/Abliegen, Essen, Körperpflege, Verrichten der Notdurft und Fortbewegung. Für die Hilfsbedürftigkeit in einer Lebensverrichtung mit mehreren Teilfunktionen genügt es, wenn die versicherte Person bei einer dieser Teilfunktionen regelmässig in erheblicher Weise auf Hilfe angewiesen ist (Entscheid des Versicherungsgerichts vom 18. September 2017, IV 2016/158, E. 2.1 mit Hinweisen). Gemäss Art. 42 Abs. 2 IVG ist zu unterscheiden zwischen schwerer, mittelschwerer und leichter Hilflosigkeit (zu den massgebenden Beurteilungskriterien siehe Art. 37 IVV). 5.2  Gestützt auf das in allen Punkten beweiskräftige Gerichtsgutachten (siehe hierzu vorstehende E. 3) und die darin erfolgte ausführliche, schlüssige Beurteilung des Unterstützungsbedarfs und der Hilflosigkeit (act. G 31, S. 20 ff.) ist mit überwiegender Wahrscheinlichkeit davon auszugehen, dass der Beschwerdeführer weder bei alltäglichen Lebensverrichtungen regelmässig in erheblicher Weise auf die Hilfe Dritter angewiesen ist noch einer dauernden Pflege oder einer persönlichen Überwachung bedarf. Der Beschwerdeführer kann ferner trotz bestehender Einschränkungen (act. G 31, S. 22 oben) nicht bloss noch dank regelmässiger und erheblicher Dienstleistungen Dritter gesellschaftliche Kontakte pflegen. Er ist ausserdem auch nicht auf eine lebenspraktische Begleitung im Sinn von Art. 38 IVV angewiesen. Er hat demnach keinen Anspruch auf eine Hilflosenentschädigung.</w:t>
      </w:r>
    </w:p>
    <w:p>
      <w:r>
        <w:rPr>
          <w:b/>
        </w:rPr>
        <w:t>E. 6</w:t>
      </w:r>
    </w:p>
    <w:p>
      <w:r>
        <w:t>Die Beschwerdegegnerin hat dem Beschwerdeführer im Verfahren IV 2015/27 eine Parteientschädigung von Fr. 5'500.-- (einschliesslich Barauslagen und Mehrwertsteuer) zu bezahlen.</w:t>
      </w:r>
    </w:p>
    <w:p>
      <w:r>
        <w:rPr>
          <w:b/>
        </w:rPr>
        <w:t>E. 7</w:t>
      </w:r>
    </w:p>
    <w:p>
      <w:r>
        <w:t>Die Beschwerde im Verfahren IV 2016/329 betreffend Hilflosenentschädigung wird abgewiesen.</w:t>
      </w:r>
    </w:p>
    <w:p>
      <w:r>
        <w:rPr>
          <w:b/>
        </w:rPr>
        <w:t>E. 8</w:t>
      </w:r>
    </w:p>
    <w:p>
      <w:r>
        <w:t>Der Beschwerdeführer hat im Verfahren IV 2016/329 betreffend Hilflosenentschädigung eine Gerichtsgebühr von Fr. 600.-- zu bezahlen. Der in diesem Verfahren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